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B2243" w14:textId="77777777" w:rsidR="00901B12" w:rsidRPr="00901B12" w:rsidRDefault="00901B12" w:rsidP="00901B12">
      <w:pPr>
        <w:autoSpaceDE/>
        <w:autoSpaceDN/>
        <w:adjustRightInd/>
        <w:jc w:val="center"/>
        <w:rPr>
          <w:rFonts w:eastAsia="Cambria" w:cs="Cordia New"/>
          <w:kern w:val="0"/>
          <w:szCs w:val="24"/>
          <w:lang w:val="fr-HT" w:eastAsia="en-US" w:bidi="ar-SA"/>
          <w14:ligatures w14:val="none"/>
        </w:rPr>
      </w:pPr>
      <w:r w:rsidRPr="00901B12">
        <w:rPr>
          <w:rFonts w:eastAsia="Cambria" w:cs="Cordia New"/>
          <w:b/>
          <w:bCs/>
          <w:kern w:val="0"/>
          <w:szCs w:val="24"/>
          <w:lang w:val="fr-HT" w:eastAsia="en-US" w:bidi="ar-SA"/>
          <w14:ligatures w14:val="none"/>
        </w:rPr>
        <w:t>Formulaire d’évaluation des cantiques</w:t>
      </w:r>
      <w:r w:rsidRPr="00901B12">
        <w:rPr>
          <w:rFonts w:eastAsia="Cambria" w:cs="Cordia New"/>
          <w:kern w:val="0"/>
          <w:szCs w:val="24"/>
          <w:vertAlign w:val="superscript"/>
          <w:lang w:val="fr-HT" w:eastAsia="en-US" w:bidi="ar-SA"/>
          <w14:ligatures w14:val="none"/>
        </w:rPr>
        <w:footnoteReference w:id="1"/>
      </w:r>
    </w:p>
    <w:tbl>
      <w:tblPr>
        <w:tblStyle w:val="TableGrid1"/>
        <w:tblW w:w="4907" w:type="pct"/>
        <w:tblLook w:val="0020" w:firstRow="1" w:lastRow="0" w:firstColumn="0" w:lastColumn="0" w:noHBand="0" w:noVBand="0"/>
      </w:tblPr>
      <w:tblGrid>
        <w:gridCol w:w="4136"/>
        <w:gridCol w:w="1916"/>
        <w:gridCol w:w="1916"/>
        <w:gridCol w:w="1915"/>
      </w:tblGrid>
      <w:tr w:rsidR="00901B12" w:rsidRPr="00901B12" w14:paraId="13EBD148" w14:textId="77777777" w:rsidTr="00901B12">
        <w:tc>
          <w:tcPr>
            <w:tcW w:w="2092" w:type="pct"/>
            <w:shd w:val="clear" w:color="auto" w:fill="BFBFBF"/>
          </w:tcPr>
          <w:p w14:paraId="6BFE3AF4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  <w:tc>
          <w:tcPr>
            <w:tcW w:w="969" w:type="pct"/>
            <w:shd w:val="clear" w:color="auto" w:fill="D9D9D9"/>
          </w:tcPr>
          <w:p w14:paraId="1328A1F2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jc w:val="center"/>
              <w:rPr>
                <w:rFonts w:eastAsia="Cambria" w:cs="Cordia New"/>
                <w:b/>
                <w:bCs/>
                <w:kern w:val="0"/>
                <w:szCs w:val="24"/>
                <w:lang w:val="fr-HT" w:eastAsia="en-US" w:bidi="ar-SA"/>
              </w:rPr>
            </w:pPr>
            <w:r w:rsidRPr="00901B12">
              <w:rPr>
                <w:rFonts w:eastAsia="Cambria" w:cs="Cordia New"/>
                <w:b/>
                <w:bCs/>
                <w:kern w:val="0"/>
                <w:szCs w:val="24"/>
                <w:lang w:val="fr-HT" w:eastAsia="en-US" w:bidi="ar-SA"/>
              </w:rPr>
              <w:t>Faible</w:t>
            </w:r>
          </w:p>
        </w:tc>
        <w:tc>
          <w:tcPr>
            <w:tcW w:w="969" w:type="pct"/>
            <w:shd w:val="clear" w:color="auto" w:fill="D9D9D9"/>
          </w:tcPr>
          <w:p w14:paraId="18D98BC5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jc w:val="center"/>
              <w:rPr>
                <w:rFonts w:eastAsia="Cambria" w:cs="Cordia New"/>
                <w:b/>
                <w:bCs/>
                <w:kern w:val="0"/>
                <w:szCs w:val="24"/>
                <w:lang w:val="fr-HT" w:eastAsia="en-US" w:bidi="ar-SA"/>
              </w:rPr>
            </w:pPr>
            <w:r w:rsidRPr="00901B12">
              <w:rPr>
                <w:rFonts w:eastAsia="Cambria" w:cs="Cordia New"/>
                <w:b/>
                <w:bCs/>
                <w:kern w:val="0"/>
                <w:szCs w:val="24"/>
                <w:lang w:val="fr-HT" w:eastAsia="en-US" w:bidi="ar-SA"/>
              </w:rPr>
              <w:t>Moyen</w:t>
            </w:r>
          </w:p>
        </w:tc>
        <w:tc>
          <w:tcPr>
            <w:tcW w:w="969" w:type="pct"/>
            <w:shd w:val="clear" w:color="auto" w:fill="D9D9D9"/>
          </w:tcPr>
          <w:p w14:paraId="6CD3C9A6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jc w:val="center"/>
              <w:rPr>
                <w:rFonts w:eastAsia="Cambria" w:cs="Cordia New"/>
                <w:b/>
                <w:bCs/>
                <w:kern w:val="0"/>
                <w:szCs w:val="24"/>
                <w:lang w:val="fr-HT" w:eastAsia="en-US" w:bidi="ar-SA"/>
              </w:rPr>
            </w:pPr>
            <w:r w:rsidRPr="00901B12">
              <w:rPr>
                <w:rFonts w:eastAsia="Cambria" w:cs="Cordia New"/>
                <w:b/>
                <w:bCs/>
                <w:kern w:val="0"/>
                <w:szCs w:val="24"/>
                <w:lang w:val="fr-HT" w:eastAsia="en-US" w:bidi="ar-SA"/>
              </w:rPr>
              <w:t>Fort</w:t>
            </w:r>
          </w:p>
        </w:tc>
      </w:tr>
      <w:tr w:rsidR="00901B12" w:rsidRPr="00901B12" w14:paraId="366D2CFD" w14:textId="77777777" w:rsidTr="00901B12">
        <w:tc>
          <w:tcPr>
            <w:tcW w:w="2092" w:type="pct"/>
            <w:shd w:val="clear" w:color="auto" w:fill="D9D9D9"/>
          </w:tcPr>
          <w:p w14:paraId="58C860E4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jc w:val="left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  <w:r w:rsidRPr="00901B12">
              <w:rPr>
                <w:rFonts w:eastAsia="Cambria" w:cs="Cordia New"/>
                <w:kern w:val="0"/>
                <w:szCs w:val="24"/>
                <w:lang w:val="fr-HT" w:eastAsia="en-US" w:bidi="ar-SA"/>
              </w:rPr>
              <w:t>Le texte supporte la vraie doctrine.</w:t>
            </w:r>
          </w:p>
        </w:tc>
        <w:tc>
          <w:tcPr>
            <w:tcW w:w="969" w:type="pct"/>
          </w:tcPr>
          <w:p w14:paraId="1A39EB57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  <w:tc>
          <w:tcPr>
            <w:tcW w:w="969" w:type="pct"/>
          </w:tcPr>
          <w:p w14:paraId="3B061A49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  <w:tc>
          <w:tcPr>
            <w:tcW w:w="969" w:type="pct"/>
          </w:tcPr>
          <w:p w14:paraId="742B2667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</w:tr>
      <w:tr w:rsidR="00901B12" w:rsidRPr="00901B12" w14:paraId="78C39757" w14:textId="77777777" w:rsidTr="00901B12">
        <w:tc>
          <w:tcPr>
            <w:tcW w:w="2092" w:type="pct"/>
            <w:shd w:val="clear" w:color="auto" w:fill="D9D9D9"/>
          </w:tcPr>
          <w:p w14:paraId="1563AB39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jc w:val="left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  <w:r w:rsidRPr="00901B12">
              <w:rPr>
                <w:rFonts w:eastAsia="Cambria" w:cs="Cordia New"/>
                <w:kern w:val="0"/>
                <w:szCs w:val="24"/>
                <w:lang w:val="fr-HT" w:eastAsia="en-US" w:bidi="ar-SA"/>
              </w:rPr>
              <w:t>Le texte est conforme à l’expérience chrétienne.</w:t>
            </w:r>
          </w:p>
        </w:tc>
        <w:tc>
          <w:tcPr>
            <w:tcW w:w="969" w:type="pct"/>
          </w:tcPr>
          <w:p w14:paraId="2BAC5DDC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  <w:tc>
          <w:tcPr>
            <w:tcW w:w="969" w:type="pct"/>
          </w:tcPr>
          <w:p w14:paraId="0E998496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  <w:tc>
          <w:tcPr>
            <w:tcW w:w="969" w:type="pct"/>
          </w:tcPr>
          <w:p w14:paraId="328022CB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</w:tr>
      <w:tr w:rsidR="00901B12" w:rsidRPr="00901B12" w14:paraId="491E9376" w14:textId="77777777" w:rsidTr="00901B12">
        <w:tc>
          <w:tcPr>
            <w:tcW w:w="2092" w:type="pct"/>
            <w:shd w:val="clear" w:color="auto" w:fill="D9D9D9"/>
          </w:tcPr>
          <w:p w14:paraId="0291DD65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jc w:val="left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  <w:r w:rsidRPr="00901B12">
              <w:rPr>
                <w:rFonts w:eastAsia="Cambria" w:cs="Cordia New"/>
                <w:kern w:val="0"/>
                <w:szCs w:val="24"/>
                <w:lang w:val="fr-HT" w:eastAsia="en-US" w:bidi="ar-SA"/>
              </w:rPr>
              <w:t>L’assemblée comprendra aisément le texte.</w:t>
            </w:r>
          </w:p>
        </w:tc>
        <w:tc>
          <w:tcPr>
            <w:tcW w:w="969" w:type="pct"/>
          </w:tcPr>
          <w:p w14:paraId="30E717AD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  <w:tc>
          <w:tcPr>
            <w:tcW w:w="969" w:type="pct"/>
          </w:tcPr>
          <w:p w14:paraId="2C84133B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  <w:tc>
          <w:tcPr>
            <w:tcW w:w="969" w:type="pct"/>
          </w:tcPr>
          <w:p w14:paraId="61E27E92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</w:tr>
      <w:tr w:rsidR="00901B12" w:rsidRPr="00901B12" w14:paraId="523D521A" w14:textId="77777777" w:rsidTr="00901B12">
        <w:tc>
          <w:tcPr>
            <w:tcW w:w="2092" w:type="pct"/>
            <w:shd w:val="clear" w:color="auto" w:fill="D9D9D9"/>
          </w:tcPr>
          <w:p w14:paraId="350BE957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jc w:val="left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  <w:r w:rsidRPr="00901B12">
              <w:rPr>
                <w:rFonts w:eastAsia="Cambria" w:cs="Cordia New"/>
                <w:kern w:val="0"/>
                <w:szCs w:val="24"/>
                <w:lang w:val="fr-HT" w:eastAsia="en-US" w:bidi="ar-SA"/>
              </w:rPr>
              <w:t>Il y a une parfaite harmonie entre le texte et le style de musique.</w:t>
            </w:r>
          </w:p>
        </w:tc>
        <w:tc>
          <w:tcPr>
            <w:tcW w:w="969" w:type="pct"/>
          </w:tcPr>
          <w:p w14:paraId="25036F6C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  <w:tc>
          <w:tcPr>
            <w:tcW w:w="969" w:type="pct"/>
          </w:tcPr>
          <w:p w14:paraId="0FD63A49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  <w:tc>
          <w:tcPr>
            <w:tcW w:w="969" w:type="pct"/>
          </w:tcPr>
          <w:p w14:paraId="2886B0E7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</w:tr>
      <w:tr w:rsidR="00901B12" w:rsidRPr="00901B12" w14:paraId="24D4D384" w14:textId="77777777" w:rsidTr="00901B12">
        <w:tc>
          <w:tcPr>
            <w:tcW w:w="2092" w:type="pct"/>
            <w:shd w:val="clear" w:color="auto" w:fill="D9D9D9"/>
          </w:tcPr>
          <w:p w14:paraId="15839487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jc w:val="left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  <w:r w:rsidRPr="00901B12">
              <w:rPr>
                <w:rFonts w:eastAsia="Cambria" w:cs="Cordia New"/>
                <w:kern w:val="0"/>
                <w:szCs w:val="24"/>
                <w:lang w:val="fr-HT" w:eastAsia="en-US" w:bidi="ar-SA"/>
              </w:rPr>
              <w:t>La congrégation peut facilement chanter le cantique.</w:t>
            </w:r>
          </w:p>
        </w:tc>
        <w:tc>
          <w:tcPr>
            <w:tcW w:w="969" w:type="pct"/>
          </w:tcPr>
          <w:p w14:paraId="73E5B3CA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  <w:tc>
          <w:tcPr>
            <w:tcW w:w="969" w:type="pct"/>
          </w:tcPr>
          <w:p w14:paraId="4E2F47CA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  <w:tc>
          <w:tcPr>
            <w:tcW w:w="969" w:type="pct"/>
          </w:tcPr>
          <w:p w14:paraId="06E1F085" w14:textId="77777777" w:rsidR="00901B12" w:rsidRPr="00901B12" w:rsidRDefault="00901B12" w:rsidP="00901B12">
            <w:pPr>
              <w:autoSpaceDE/>
              <w:autoSpaceDN/>
              <w:adjustRightInd/>
              <w:spacing w:before="80" w:after="80"/>
              <w:rPr>
                <w:rFonts w:eastAsia="Cambria" w:cs="Cordia New"/>
                <w:kern w:val="0"/>
                <w:szCs w:val="24"/>
                <w:lang w:val="fr-HT" w:eastAsia="en-US" w:bidi="ar-SA"/>
              </w:rPr>
            </w:pPr>
          </w:p>
        </w:tc>
      </w:tr>
    </w:tbl>
    <w:p w14:paraId="612D28E4" w14:textId="77777777" w:rsidR="00C1795A" w:rsidRPr="00901B12" w:rsidRDefault="00C1795A">
      <w:pPr>
        <w:rPr>
          <w:lang w:val="fr-HT"/>
        </w:rPr>
      </w:pPr>
    </w:p>
    <w:sectPr w:rsidR="00C1795A" w:rsidRPr="00901B12" w:rsidSect="002B107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E741C" w14:textId="77777777" w:rsidR="00901B12" w:rsidRDefault="00901B12" w:rsidP="00901B12">
      <w:pPr>
        <w:spacing w:after="0" w:line="240" w:lineRule="auto"/>
      </w:pPr>
      <w:r>
        <w:separator/>
      </w:r>
    </w:p>
  </w:endnote>
  <w:endnote w:type="continuationSeparator" w:id="0">
    <w:p w14:paraId="50B5681F" w14:textId="77777777" w:rsidR="00901B12" w:rsidRDefault="00901B12" w:rsidP="0090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FA84" w14:textId="77777777" w:rsidR="00901B12" w:rsidRDefault="00901B12" w:rsidP="00901B12">
      <w:pPr>
        <w:spacing w:after="0" w:line="240" w:lineRule="auto"/>
      </w:pPr>
      <w:r>
        <w:separator/>
      </w:r>
    </w:p>
  </w:footnote>
  <w:footnote w:type="continuationSeparator" w:id="0">
    <w:p w14:paraId="0DEB396D" w14:textId="77777777" w:rsidR="00901B12" w:rsidRDefault="00901B12" w:rsidP="00901B12">
      <w:pPr>
        <w:spacing w:after="0" w:line="240" w:lineRule="auto"/>
      </w:pPr>
      <w:r>
        <w:continuationSeparator/>
      </w:r>
    </w:p>
  </w:footnote>
  <w:footnote w:id="1">
    <w:p w14:paraId="13C34772" w14:textId="77777777" w:rsidR="00901B12" w:rsidRPr="001B3C6A" w:rsidRDefault="00901B12" w:rsidP="00901B1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1B3C6A">
        <w:rPr>
          <w:lang w:val="en-US"/>
        </w:rPr>
        <w:t xml:space="preserve"> Constance M. Cherry, </w:t>
      </w:r>
      <w:r w:rsidRPr="001B3C6A">
        <w:rPr>
          <w:i/>
          <w:iCs/>
          <w:lang w:val="en-US"/>
        </w:rPr>
        <w:t>The Worship Architect.</w:t>
      </w:r>
      <w:r>
        <w:rPr>
          <w:i/>
          <w:iCs/>
          <w:lang w:val="en-US"/>
        </w:rPr>
        <w:t xml:space="preserve"> </w:t>
      </w:r>
      <w:r w:rsidRPr="001B3C6A">
        <w:rPr>
          <w:lang w:val="en-US"/>
        </w:rPr>
        <w:t>MI: Baker Academic, 2010, 202-203.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0BCA6572"/>
    <w:multiLevelType w:val="hybridMultilevel"/>
    <w:tmpl w:val="0C6E3DD0"/>
    <w:lvl w:ilvl="0" w:tplc="33CC87BC">
      <w:start w:val="1"/>
      <w:numFmt w:val="decimal"/>
      <w:pStyle w:val="ListParagraph"/>
      <w:lvlText w:val="(%1)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090019" w:tentative="1">
      <w:start w:val="1"/>
      <w:numFmt w:val="lowerLetter"/>
      <w:pStyle w:val="Subtitl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6C14"/>
    <w:multiLevelType w:val="hybridMultilevel"/>
    <w:tmpl w:val="089239F6"/>
    <w:lvl w:ilvl="0" w:tplc="0010BAAE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4478"/>
    <w:multiLevelType w:val="multilevel"/>
    <w:tmpl w:val="FA82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01D4C"/>
    <w:multiLevelType w:val="hybridMultilevel"/>
    <w:tmpl w:val="DDEEB21A"/>
    <w:lvl w:ilvl="0" w:tplc="20748C78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5"/>
  </w:num>
  <w:num w:numId="2" w16cid:durableId="1111439910">
    <w:abstractNumId w:val="5"/>
  </w:num>
  <w:num w:numId="3" w16cid:durableId="289821235">
    <w:abstractNumId w:val="5"/>
  </w:num>
  <w:num w:numId="4" w16cid:durableId="639501379">
    <w:abstractNumId w:val="6"/>
  </w:num>
  <w:num w:numId="5" w16cid:durableId="1352495119">
    <w:abstractNumId w:val="5"/>
  </w:num>
  <w:num w:numId="6" w16cid:durableId="1335914817">
    <w:abstractNumId w:val="5"/>
  </w:num>
  <w:num w:numId="7" w16cid:durableId="698824236">
    <w:abstractNumId w:val="5"/>
  </w:num>
  <w:num w:numId="8" w16cid:durableId="115803542">
    <w:abstractNumId w:val="6"/>
  </w:num>
  <w:num w:numId="9" w16cid:durableId="435949378">
    <w:abstractNumId w:val="0"/>
  </w:num>
  <w:num w:numId="10" w16cid:durableId="637027795">
    <w:abstractNumId w:val="8"/>
  </w:num>
  <w:num w:numId="11" w16cid:durableId="266887775">
    <w:abstractNumId w:val="7"/>
  </w:num>
  <w:num w:numId="12" w16cid:durableId="598638337">
    <w:abstractNumId w:val="9"/>
  </w:num>
  <w:num w:numId="13" w16cid:durableId="701788762">
    <w:abstractNumId w:val="11"/>
  </w:num>
  <w:num w:numId="14" w16cid:durableId="842890019">
    <w:abstractNumId w:val="5"/>
  </w:num>
  <w:num w:numId="15" w16cid:durableId="1004476736">
    <w:abstractNumId w:val="12"/>
  </w:num>
  <w:num w:numId="16" w16cid:durableId="1334644911">
    <w:abstractNumId w:val="11"/>
  </w:num>
  <w:num w:numId="17" w16cid:durableId="1053697569">
    <w:abstractNumId w:val="7"/>
  </w:num>
  <w:num w:numId="18" w16cid:durableId="2104373938">
    <w:abstractNumId w:val="9"/>
  </w:num>
  <w:num w:numId="19" w16cid:durableId="432671082">
    <w:abstractNumId w:val="0"/>
  </w:num>
  <w:num w:numId="20" w16cid:durableId="1585070978">
    <w:abstractNumId w:val="11"/>
  </w:num>
  <w:num w:numId="21" w16cid:durableId="2077314362">
    <w:abstractNumId w:val="5"/>
  </w:num>
  <w:num w:numId="22" w16cid:durableId="1367022854">
    <w:abstractNumId w:val="12"/>
  </w:num>
  <w:num w:numId="23" w16cid:durableId="404232240">
    <w:abstractNumId w:val="11"/>
  </w:num>
  <w:num w:numId="24" w16cid:durableId="433787946">
    <w:abstractNumId w:val="7"/>
  </w:num>
  <w:num w:numId="25" w16cid:durableId="1246233469">
    <w:abstractNumId w:val="9"/>
  </w:num>
  <w:num w:numId="26" w16cid:durableId="93791138">
    <w:abstractNumId w:val="0"/>
  </w:num>
  <w:num w:numId="27" w16cid:durableId="975910814">
    <w:abstractNumId w:val="11"/>
  </w:num>
  <w:num w:numId="28" w16cid:durableId="1176265370">
    <w:abstractNumId w:val="10"/>
  </w:num>
  <w:num w:numId="29" w16cid:durableId="312030855">
    <w:abstractNumId w:val="13"/>
  </w:num>
  <w:num w:numId="30" w16cid:durableId="1346784974">
    <w:abstractNumId w:val="4"/>
  </w:num>
  <w:num w:numId="31" w16cid:durableId="1992901410">
    <w:abstractNumId w:val="14"/>
  </w:num>
  <w:num w:numId="32" w16cid:durableId="714501212">
    <w:abstractNumId w:val="4"/>
  </w:num>
  <w:num w:numId="33" w16cid:durableId="1478452382">
    <w:abstractNumId w:val="14"/>
  </w:num>
  <w:num w:numId="34" w16cid:durableId="480469253">
    <w:abstractNumId w:val="4"/>
  </w:num>
  <w:num w:numId="35" w16cid:durableId="562646153">
    <w:abstractNumId w:val="3"/>
  </w:num>
  <w:num w:numId="36" w16cid:durableId="173303974">
    <w:abstractNumId w:val="14"/>
  </w:num>
  <w:num w:numId="37" w16cid:durableId="2143573197">
    <w:abstractNumId w:val="1"/>
  </w:num>
  <w:num w:numId="38" w16cid:durableId="2093314315">
    <w:abstractNumId w:val="2"/>
  </w:num>
  <w:num w:numId="39" w16cid:durableId="2061660165">
    <w:abstractNumId w:val="14"/>
  </w:num>
  <w:num w:numId="40" w16cid:durableId="11348337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12"/>
    <w:rsid w:val="000819AA"/>
    <w:rsid w:val="000E4D3A"/>
    <w:rsid w:val="001E3E06"/>
    <w:rsid w:val="002B1078"/>
    <w:rsid w:val="00375CD2"/>
    <w:rsid w:val="00535B51"/>
    <w:rsid w:val="005F6110"/>
    <w:rsid w:val="0069015B"/>
    <w:rsid w:val="00750ED6"/>
    <w:rsid w:val="00791BFB"/>
    <w:rsid w:val="00822EB0"/>
    <w:rsid w:val="00835B5F"/>
    <w:rsid w:val="00883BB2"/>
    <w:rsid w:val="00901B12"/>
    <w:rsid w:val="009C15ED"/>
    <w:rsid w:val="009C5EAF"/>
    <w:rsid w:val="009E7FCA"/>
    <w:rsid w:val="00A54774"/>
    <w:rsid w:val="00B747EF"/>
    <w:rsid w:val="00C1795A"/>
    <w:rsid w:val="00C2406F"/>
    <w:rsid w:val="00C44F0C"/>
    <w:rsid w:val="00DB3041"/>
    <w:rsid w:val="00DC6B2D"/>
    <w:rsid w:val="00E93CBF"/>
    <w:rsid w:val="00EB0EC6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3C828"/>
  <w15:chartTrackingRefBased/>
  <w15:docId w15:val="{15FB0ECD-A738-4B6F-AF3B-A4FA9844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78"/>
    <w:pPr>
      <w:autoSpaceDE w:val="0"/>
      <w:autoSpaceDN w:val="0"/>
      <w:adjustRightInd w:val="0"/>
      <w:spacing w:line="276" w:lineRule="auto"/>
      <w:jc w:val="both"/>
    </w:pPr>
    <w:rPr>
      <w:rFonts w:ascii="Verdana" w:eastAsia="PMingLiU" w:hAnsi="Verdana" w:cs="Arial"/>
      <w:color w:val="000000"/>
      <w:kern w:val="22"/>
      <w:szCs w:val="20"/>
      <w:lang w:val="es-CR" w:eastAsia="zh-CN" w:bidi="hi-IN"/>
    </w:rPr>
  </w:style>
  <w:style w:type="paragraph" w:styleId="Heading1">
    <w:name w:val="heading 1"/>
    <w:next w:val="Heading2"/>
    <w:link w:val="Heading1Char"/>
    <w:uiPriority w:val="9"/>
    <w:qFormat/>
    <w:rsid w:val="002B1078"/>
    <w:pPr>
      <w:keepNext/>
      <w:spacing w:before="240" w:after="0"/>
      <w:outlineLvl w:val="0"/>
    </w:pPr>
    <w:rPr>
      <w:rFonts w:ascii="Verdana" w:eastAsiaTheme="majorEastAsia" w:hAnsi="Verdana" w:cs="Mangal"/>
      <w:b/>
      <w:bCs/>
      <w:color w:val="000000"/>
      <w:kern w:val="32"/>
      <w:sz w:val="36"/>
      <w:szCs w:val="29"/>
      <w:lang w:val="es-CR" w:eastAsia="zh-CN" w:bidi="hi-IN"/>
    </w:rPr>
  </w:style>
  <w:style w:type="paragraph" w:styleId="Heading2">
    <w:name w:val="heading 2"/>
    <w:next w:val="Heading3"/>
    <w:link w:val="Heading2Char"/>
    <w:uiPriority w:val="9"/>
    <w:unhideWhenUsed/>
    <w:qFormat/>
    <w:rsid w:val="002B1078"/>
    <w:pPr>
      <w:keepNext/>
      <w:spacing w:after="600"/>
      <w:outlineLvl w:val="1"/>
    </w:pPr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es-CR" w:eastAsia="zh-CN" w:bidi="hi-IN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2B1078"/>
    <w:pPr>
      <w:shd w:val="clear" w:color="auto" w:fill="D9D9D9"/>
      <w:outlineLvl w:val="2"/>
    </w:pPr>
    <w:rPr>
      <w:rFonts w:cs="Sylfaen"/>
      <w:iCs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2B1078"/>
    <w:pPr>
      <w:keepNext/>
      <w:outlineLvl w:val="3"/>
    </w:pPr>
    <w:rPr>
      <w:rFonts w:ascii="Verdana" w:eastAsia="PMingLiU" w:hAnsi="Verdana" w:cs="Tahoma"/>
      <w:b/>
      <w:color w:val="000000"/>
      <w:kern w:val="28"/>
      <w:szCs w:val="20"/>
      <w:lang w:val="es-CR" w:eastAsia="zh-CN" w:bidi="hi-IN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B1078"/>
    <w:pPr>
      <w:spacing w:line="276" w:lineRule="auto"/>
      <w:outlineLvl w:val="4"/>
    </w:pPr>
    <w:rPr>
      <w:rFonts w:eastAsiaTheme="minorEastAsia" w:cs="Mangal"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rsid w:val="00750ED6"/>
    <w:pPr>
      <w:keepLines/>
      <w:spacing w:before="40" w:after="0"/>
      <w:outlineLvl w:val="5"/>
    </w:pPr>
    <w:rPr>
      <w:rFonts w:asciiTheme="majorHAnsi" w:eastAsiaTheme="majorEastAsia" w:hAnsiTheme="majorHAnsi"/>
      <w:b w:val="0"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078"/>
    <w:rPr>
      <w:rFonts w:ascii="Verdana" w:eastAsiaTheme="majorEastAsia" w:hAnsi="Verdana" w:cs="Mangal"/>
      <w:b/>
      <w:bCs/>
      <w:color w:val="000000"/>
      <w:kern w:val="32"/>
      <w:sz w:val="36"/>
      <w:szCs w:val="29"/>
      <w:lang w:val="es-CR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2B1078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es-CR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2B1078"/>
    <w:rPr>
      <w:rFonts w:ascii="Verdana" w:eastAsia="PMingLiU" w:hAnsi="Verdana" w:cs="Sylfaen"/>
      <w:b/>
      <w:bCs/>
      <w:iCs/>
      <w:color w:val="000000"/>
      <w:kern w:val="28"/>
      <w:szCs w:val="22"/>
      <w:shd w:val="clear" w:color="auto" w:fill="D9D9D9"/>
      <w:lang w:val="es-CR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2B1078"/>
    <w:rPr>
      <w:rFonts w:ascii="Verdana" w:eastAsia="PMingLiU" w:hAnsi="Verdana" w:cs="Tahoma"/>
      <w:b/>
      <w:color w:val="000000"/>
      <w:kern w:val="28"/>
      <w:szCs w:val="20"/>
      <w:lang w:val="es-CR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2B1078"/>
    <w:rPr>
      <w:rFonts w:ascii="Verdana" w:hAnsi="Verdana" w:cs="Mangal"/>
      <w:b/>
      <w:bCs/>
      <w:i/>
      <w:iCs/>
      <w:color w:val="000000"/>
      <w:kern w:val="28"/>
      <w:szCs w:val="23"/>
      <w:lang w:val="es-CR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B1078"/>
    <w:pPr>
      <w:spacing w:before="2160" w:after="60"/>
      <w:jc w:val="center"/>
      <w:outlineLvl w:val="0"/>
    </w:pPr>
    <w:rPr>
      <w:rFonts w:ascii="Arial" w:eastAsiaTheme="majorEastAsia" w:hAnsi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2B1078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es-CR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rsid w:val="00791BFB"/>
    <w:pPr>
      <w:numPr>
        <w:ilvl w:val="1"/>
      </w:numPr>
      <w:ind w:left="720"/>
      <w:contextualSpacing w:val="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2B1078"/>
    <w:pPr>
      <w:numPr>
        <w:numId w:val="37"/>
      </w:numPr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B1078"/>
    <w:pPr>
      <w:snapToGrid w:val="0"/>
      <w:contextualSpacing/>
      <w:jc w:val="center"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2B1078"/>
    <w:rPr>
      <w:rFonts w:ascii="Verdana" w:hAnsi="Verdana" w:cs="Arial"/>
      <w:color w:val="000000"/>
      <w:kern w:val="22"/>
      <w:sz w:val="20"/>
      <w:szCs w:val="20"/>
      <w:lang w:val="es-CR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078"/>
    <w:pPr>
      <w:ind w:left="720"/>
    </w:pPr>
  </w:style>
  <w:style w:type="character" w:customStyle="1" w:styleId="IntenseQuoteChar">
    <w:name w:val="Intense Quote Char"/>
    <w:basedOn w:val="DefaultParagraphFont"/>
    <w:link w:val="IntenseQuote"/>
    <w:uiPriority w:val="30"/>
    <w:rsid w:val="002B1078"/>
    <w:rPr>
      <w:rFonts w:ascii="Verdana" w:eastAsia="PMingLiU" w:hAnsi="Verdana" w:cs="Arial"/>
      <w:color w:val="000000"/>
      <w:kern w:val="22"/>
      <w:szCs w:val="20"/>
      <w:lang w:val="es-CR" w:eastAsia="zh-CN" w:bidi="hi-IN"/>
    </w:rPr>
  </w:style>
  <w:style w:type="character" w:styleId="SubtleEmphasis">
    <w:name w:val="Subtle Emphasis"/>
    <w:uiPriority w:val="19"/>
    <w:qFormat/>
    <w:rsid w:val="002B1078"/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numId w:val="0"/>
      </w:numPr>
      <w:ind w:left="720" w:hanging="36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="Verdana" w:eastAsia="PMingLiU" w:hAnsi="Verdana" w:cs="Mangal"/>
      <w:color w:val="000000"/>
      <w:kern w:val="22"/>
      <w:szCs w:val="20"/>
      <w:lang w:val="es-CR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1078"/>
    <w:rPr>
      <w:rFonts w:ascii="Verdana" w:eastAsia="PMingLiU" w:hAnsi="Verdana" w:cs="Mangal"/>
      <w:color w:val="000000"/>
      <w:kern w:val="22"/>
      <w:szCs w:val="20"/>
      <w:lang w:val="es-CR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2B1078"/>
    <w:pPr>
      <w:keepLines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 w:bidi="ar-SA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rPr>
      <w:iCs/>
      <w:sz w:val="24"/>
      <w:szCs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Normal"/>
    <w:link w:val="NumberlistChar"/>
    <w:qFormat/>
    <w:rsid w:val="002B1078"/>
    <w:pPr>
      <w:widowControl w:val="0"/>
      <w:numPr>
        <w:numId w:val="38"/>
      </w:numPr>
      <w:overflowPunct w:val="0"/>
    </w:pPr>
    <w:rPr>
      <w:kern w:val="28"/>
      <w:szCs w:val="22"/>
    </w:rPr>
  </w:style>
  <w:style w:type="character" w:customStyle="1" w:styleId="NumberlistChar">
    <w:name w:val="Number list Char"/>
    <w:basedOn w:val="ListParagraphChar"/>
    <w:link w:val="Numberlist"/>
    <w:rsid w:val="002B1078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2B1078"/>
    <w:pPr>
      <w:numPr>
        <w:numId w:val="40"/>
      </w:numPr>
    </w:pPr>
    <w:rPr>
      <w:lang w:val="es-MX"/>
    </w:rPr>
  </w:style>
  <w:style w:type="character" w:customStyle="1" w:styleId="BulletlistChar">
    <w:name w:val="Bullet list Char"/>
    <w:basedOn w:val="ListParagraphChar"/>
    <w:link w:val="Bulletlist"/>
    <w:rsid w:val="002B1078"/>
    <w:rPr>
      <w:rFonts w:ascii="Verdana" w:eastAsia="PMingLiU" w:hAnsi="Verdana" w:cs="Mangal"/>
      <w:color w:val="000000"/>
      <w:kern w:val="22"/>
      <w:szCs w:val="20"/>
      <w:lang w:val="es-MX" w:eastAsia="zh-CN" w:bidi="hi-IN"/>
    </w:rPr>
  </w:style>
  <w:style w:type="paragraph" w:customStyle="1" w:styleId="TableText">
    <w:name w:val="Table Text"/>
    <w:basedOn w:val="Normal"/>
    <w:link w:val="TableTextChar"/>
    <w:qFormat/>
    <w:rsid w:val="002B1078"/>
    <w:pPr>
      <w:widowControl w:val="0"/>
      <w:spacing w:before="80" w:after="80"/>
    </w:pPr>
    <w:rPr>
      <w:kern w:val="28"/>
      <w:szCs w:val="22"/>
      <w:lang w:eastAsia="zh-TW"/>
    </w:rPr>
  </w:style>
  <w:style w:type="character" w:customStyle="1" w:styleId="TableTextChar">
    <w:name w:val="Table Text Char"/>
    <w:basedOn w:val="DefaultParagraphFont"/>
    <w:link w:val="TableText"/>
    <w:rsid w:val="002B1078"/>
    <w:rPr>
      <w:rFonts w:ascii="Verdana" w:eastAsia="PMingLiU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basedOn w:val="Normal"/>
    <w:link w:val="NoSpacingChar"/>
    <w:uiPriority w:val="1"/>
    <w:qFormat/>
    <w:rsid w:val="002B1078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B1078"/>
    <w:rPr>
      <w:rFonts w:ascii="Verdana" w:eastAsia="PMingLiU" w:hAnsi="Verdana" w:cs="Arial"/>
      <w:color w:val="000000"/>
      <w:kern w:val="22"/>
      <w:szCs w:val="20"/>
      <w:lang w:val="es-CR" w:eastAsia="zh-CN" w:bidi="hi-IN"/>
    </w:rPr>
  </w:style>
  <w:style w:type="paragraph" w:customStyle="1" w:styleId="Footnote">
    <w:name w:val="Footnote"/>
    <w:basedOn w:val="FootnoteText"/>
    <w:link w:val="FootnoteChar"/>
    <w:qFormat/>
    <w:rsid w:val="002B1078"/>
    <w:rPr>
      <w:rFonts w:ascii="Times New Roman" w:hAnsi="Times New Roman" w:cs="Times New Roman"/>
      <w:szCs w:val="20"/>
    </w:rPr>
  </w:style>
  <w:style w:type="character" w:customStyle="1" w:styleId="FootnoteChar">
    <w:name w:val="Footnote Char"/>
    <w:basedOn w:val="DefaultParagraphFont"/>
    <w:link w:val="Footnote"/>
    <w:rsid w:val="002B1078"/>
    <w:rPr>
      <w:rFonts w:ascii="Times New Roman" w:eastAsia="PMingLiU" w:hAnsi="Times New Roman" w:cs="Times New Roman"/>
      <w:color w:val="000000"/>
      <w:kern w:val="22"/>
      <w:sz w:val="20"/>
      <w:szCs w:val="20"/>
      <w:lang w:val="es-C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1078"/>
    <w:pPr>
      <w:spacing w:after="0" w:line="240" w:lineRule="auto"/>
    </w:pPr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078"/>
    <w:rPr>
      <w:rFonts w:ascii="Verdana" w:hAnsi="Verdana" w:cs="Mangal"/>
      <w:color w:val="000000"/>
      <w:kern w:val="22"/>
      <w:sz w:val="20"/>
      <w:szCs w:val="18"/>
      <w:lang w:val="fr-MA" w:eastAsia="zh-CN" w:bidi="hi-IN"/>
    </w:rPr>
  </w:style>
  <w:style w:type="paragraph" w:customStyle="1" w:styleId="SpaceBullet">
    <w:name w:val="Space Bullet"/>
    <w:basedOn w:val="Bulletlist"/>
    <w:link w:val="SpaceBulletChar"/>
    <w:qFormat/>
    <w:rsid w:val="002B1078"/>
    <w:pPr>
      <w:ind w:left="720"/>
      <w:contextualSpacing w:val="0"/>
    </w:pPr>
  </w:style>
  <w:style w:type="character" w:customStyle="1" w:styleId="SpaceBulletChar">
    <w:name w:val="Space Bullet Char"/>
    <w:basedOn w:val="BulletlistChar"/>
    <w:link w:val="SpaceBullet"/>
    <w:rsid w:val="002B1078"/>
    <w:rPr>
      <w:rFonts w:ascii="Verdana" w:eastAsia="PMingLiU" w:hAnsi="Verdana" w:cs="Mangal"/>
      <w:color w:val="000000"/>
      <w:kern w:val="22"/>
      <w:szCs w:val="20"/>
      <w:lang w:val="es-MX" w:eastAsia="zh-CN" w:bidi="hi-IN"/>
    </w:rPr>
  </w:style>
  <w:style w:type="character" w:styleId="FootnoteReference">
    <w:name w:val="footnote reference"/>
    <w:basedOn w:val="DefaultParagraphFont"/>
    <w:rsid w:val="00901B12"/>
    <w:rPr>
      <w:vertAlign w:val="superscript"/>
    </w:rPr>
  </w:style>
  <w:style w:type="table" w:customStyle="1" w:styleId="TableGrid1">
    <w:name w:val="Table Grid1"/>
    <w:basedOn w:val="TableNormal"/>
    <w:next w:val="TableGrid"/>
    <w:rsid w:val="00901B12"/>
    <w:pPr>
      <w:spacing w:after="0" w:line="240" w:lineRule="auto"/>
    </w:pPr>
    <w:rPr>
      <w:rFonts w:eastAsia="Cambr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01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lb\OneDrive\Documents\SGC%20example%20files\Blank%20to%20copy%20into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to copy into</Template>
  <TotalTime>1</TotalTime>
  <Pages>1</Pages>
  <Words>48</Words>
  <Characters>281</Characters>
  <Application>Microsoft Office Word</Application>
  <DocSecurity>0</DocSecurity>
  <Lines>20</Lines>
  <Paragraphs>8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</cp:revision>
  <dcterms:created xsi:type="dcterms:W3CDTF">2023-07-26T18:41:00Z</dcterms:created>
  <dcterms:modified xsi:type="dcterms:W3CDTF">2023-07-26T18:42:00Z</dcterms:modified>
</cp:coreProperties>
</file>